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C7" w:rsidRDefault="00E068DF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ТЕХНІЧНІ, ЯКІСНІ ТА КІЛЬКІСНІ ХАРАКТЕРИСТИКИ ПРЕДМЕТА ЗАКУПІВЛІ</w:t>
      </w:r>
    </w:p>
    <w:p w:rsidR="008325C7" w:rsidRDefault="00E068DF">
      <w:pPr>
        <w:pStyle w:val="af0"/>
        <w:spacing w:before="100" w:beforeAutospacing="1" w:after="100" w:afterAutospacing="1"/>
        <w:jc w:val="center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 xml:space="preserve">ДК 021:2015 – </w:t>
      </w:r>
      <w:r>
        <w:rPr>
          <w:rStyle w:val="af1"/>
          <w:sz w:val="22"/>
          <w:szCs w:val="22"/>
          <w:u w:val="single"/>
          <w:lang w:val="uk-UA"/>
        </w:rPr>
        <w:t xml:space="preserve">45450000-6 Інші завершальні будівельні роботи (Лот 1 - </w:t>
      </w:r>
      <w:r>
        <w:rPr>
          <w:b/>
          <w:sz w:val="22"/>
          <w:szCs w:val="22"/>
          <w:u w:val="single"/>
          <w:lang w:val="uk-UA"/>
        </w:rPr>
        <w:t xml:space="preserve">Поточний ремонт санітарних вузлів будівлі лікарні </w:t>
      </w:r>
      <w:r>
        <w:rPr>
          <w:b/>
          <w:bCs/>
          <w:spacing w:val="-3"/>
          <w:sz w:val="22"/>
          <w:szCs w:val="22"/>
          <w:u w:val="single"/>
          <w:lang w:val="uk-UA"/>
        </w:rPr>
        <w:t>ДУ "ТМО МВС України по Чернігівській області",</w:t>
      </w:r>
      <w:r>
        <w:rPr>
          <w:b/>
          <w:sz w:val="22"/>
          <w:szCs w:val="22"/>
          <w:u w:val="single"/>
          <w:lang w:val="uk-UA"/>
        </w:rPr>
        <w:t xml:space="preserve"> за адресою: м. Чернігів, проспект Миру, буд. 217) (Лот 2 - Поточний ремонт санітарних вузлів будівлі поліклініки </w:t>
      </w:r>
      <w:r>
        <w:rPr>
          <w:b/>
          <w:bCs/>
          <w:spacing w:val="-3"/>
          <w:sz w:val="22"/>
          <w:szCs w:val="22"/>
          <w:u w:val="single"/>
          <w:lang w:val="uk-UA"/>
        </w:rPr>
        <w:t>ДУ "ТМО МВС України по Чернігівській області",</w:t>
      </w:r>
      <w:r>
        <w:rPr>
          <w:b/>
          <w:sz w:val="22"/>
          <w:szCs w:val="22"/>
          <w:u w:val="single"/>
          <w:lang w:val="uk-UA"/>
        </w:rPr>
        <w:t xml:space="preserve"> за адресою: м. Чернігів, проспект Миру, буд. 217)</w:t>
      </w:r>
    </w:p>
    <w:p w:rsidR="008325C7" w:rsidRDefault="00E068DF">
      <w:pPr>
        <w:pStyle w:val="af0"/>
        <w:spacing w:before="100" w:beforeAutospacing="1" w:after="100" w:afterAutospacing="1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Лот 1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8325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Санвузол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сантехнічних коробів з 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Знімання декоративних панелей з укосів для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розширення прорізу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блоками з 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Запінення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дверних коробок , площа прорізу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 облицювання стін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декоративними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укосів декоративними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облицювання стін з керамічних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Відбивання штукатурки по цеглі та бетону зі стін та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Піднесення вантажів на 10 м понад врахованої нормами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відстані (50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Нарiзування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швiв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армованих цегляних перегородок с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прорізами товщиною 0,25 цеглини в приміщеннях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основи під штукатурку з металевої сітки по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Поліпшене штукатурення стін по сітці без улаштування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обшивки коробу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листами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 кріпленням шурупами з улаштуванням металевого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Штукатурення плоских поверхонь віконних та дверних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олiйними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за 2 рази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ранiше</w:t>
            </w:r>
            <w:proofErr w:type="spellEnd"/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обштукатурених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штукатурки прямолінійних укосів і коробів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всередині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поверхонь стін керамічними плитками на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число плиток в 1 м2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понад 7 до 12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поверхонь укосів і коробів керамічними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плитками на розчині із 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олiйними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за 2 рази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ранiше</w:t>
            </w:r>
            <w:proofErr w:type="spellEnd"/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грат вентиляційних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люків ревізійних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цементних покриттях, переріз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щільових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душової колони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відсічних вентилів на трубопроводах 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сталевих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ширина борозни до 100 мм, глибина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борозни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підлогового поручня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кутового поручня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поручня для інвалідів для мийки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сидіння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поручня для інвалідів посиленого для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душу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унітазів з безпосередньо приєднаним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трубопроводів з труб чавунних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трубопроводів з труб чавунних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водонагрівачів індивідуальних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цементних покриттях, переріз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ширина борозни до 100 мм, глибина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борозни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відсічних вентилів на трубопроводах 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сталевих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гігієнічного душу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Санвузол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сантехнічних коробів з 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Знімання декоративних панелей з укосів для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розширення прорізу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блоками з 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Запінення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дверних коробок , площа прорізу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 облицювання стін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декоративними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укосів декоративними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облицювання стін з керамічних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Відбивання штукатурки по цеглі та бетону зі стін та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Піднесення вантажів на 10 м понад врахованої нормами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відстані (50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Нарiзування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швiв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армованих цегляних перегородок с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прорізами товщиною 0,25 цеглини в приміщеннях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площею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основи під штукатурку з металевої сітки по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Поліпшене штукатурення стін по сітці без улаштування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обшивки коробу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листами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 кріпленням шурупами з улаштуванням металевого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Штукатурення плоских поверхонь віконних та дверних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укосів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олiйними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за 2 рази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ранiше</w:t>
            </w:r>
            <w:proofErr w:type="spellEnd"/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обштукатурених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штукатурки прямолінійних укосів і коробів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всередині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поверхонь стін керамічними плитками на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число плиток в 1 м2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понад 7 до 12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поверхонь укосів і коробів керамічними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плитками на розчині із 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олiйними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за 2 рази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ранiше</w:t>
            </w:r>
            <w:proofErr w:type="spellEnd"/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пофарбованих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грат вентиляційних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люків ревізійних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цементних покриттях, переріз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щільових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душової колони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відсічних вентилів на трубопроводах 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сталевих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ширина борозни до 100 мм, глибина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борозни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підлогового поручня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кутового поручня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поручня для інвалідів для мийки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сидіння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поручня для інвалідів посиленого для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душу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унітазів з безпосередньо приєднаним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трубопроводів з труб чавунних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трубопроводів з труб чавунних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гігієнічного душу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trHeight w:val="38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325C7" w:rsidRDefault="00E068DF">
      <w:pPr>
        <w:pStyle w:val="af0"/>
        <w:spacing w:before="100" w:beforeAutospacing="1" w:after="100" w:afterAutospacing="1"/>
        <w:ind w:firstLine="0"/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Лот 2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8325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№</w:t>
            </w:r>
          </w:p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Одиниця</w:t>
            </w:r>
          </w:p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Примітка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Санвузол №1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підшивки стель із гіпсокартону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сантехнічних коробів з 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Знімання декоративних панелей з укосів для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розширення прорізу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блоками з 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Запінення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дверних коробок , площа прорізу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 облицювання стін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декоративними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укосів декоративними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облицювання стін з керамічних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Відбивання штукатурки по цеглі та бетону зі стін та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Піднесення вантажів на 10 м понад врахованої нормами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відстані (50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Нарiзування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швiв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основи під штукатурку з металевої сітки по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Поліпшене штукатурення стін по сітці без улаштування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обшивки коробу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листами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 кріпленням шурупами з улаштуванням металевого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обштукатурених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штукатурки прямолінійних укосів і коробів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всередині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поверхонь стін керамічними плитками на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число плиток в 1 м2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понад 7 до 12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поверхонь укосів і коробів керамічними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плитками на розчині із 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грат вентиляційних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люків ревізійних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цементних покриттях, переріз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відсічних вентилів на трубопроводах 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сталевих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ширина борозни до 100 мм, глибина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борозни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підлогового поручня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кутового поручня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поручня для інвалідів для мийки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унітазів з безпосередньо приєднаним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гігієнічного душу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трубопроводів з труб чавунних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трубопроводів з труб чавунних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Санвузол №2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8325C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унітазів зі змивними бачками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підшивки стель із гіпсокартону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сантехнічних коробів з 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цегляної кладки стін окремими місцями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дверних коробок в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Знімання декоративних панелей з укосів для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розширення прорізу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блоками з металопластику у 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Запінення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дверних коробок , площа прорізу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 облицювання стін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декоративними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укосів декоративними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облицювання стін з керамічних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Відбивання штукатурки по цеглі та бетону зі стін та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стель, площа відбивання в одному місці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Піднесення вантажів на 10 м понад врахованої нормами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відстані (50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Нарiзування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швiв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у цементних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 шва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світильників з лампами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основи під штукатурку з металевої сітки по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Поліпшене штукатурення стін по сітці без улаштування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 мм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товщини шару цементної стяжки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Улаштування обшивки коробу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листами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 кріпленням шурупами з улаштуванням металевого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обштукатурених поверхонь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Ремонт штукатурки прямолінійних укосів і коробів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всередині будівлі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Ґрунтування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поверхонь стін керамічними плитками на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суміші, число плиток в 1 м2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понад 7 до 12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Облицювання поверхонь укосів і коробів керамічними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плитками на розчині із сухої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грат вентиляційних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люків ревізійних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свiтильникiв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 цементних покриттях, переріз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відсічних вентилів на трубопроводах із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сталевих труб 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ширина борозни до 100 мм, глибина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борозни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підлогового поручня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кутового поручня для інвалідів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поручня для інвалідів для мийки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унітазів з безпосередньо приєднаним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Установлення гігієнічного душу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трубопроводів з труб чавунних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каналізаційних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Розбирання трубопроводів з труб чавунних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25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5C7" w:rsidRDefault="00E068D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325C7" w:rsidRDefault="008325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5C7" w:rsidRPr="00A308DC" w:rsidRDefault="00E068DF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08DC">
        <w:rPr>
          <w:rFonts w:ascii="Times New Roman" w:hAnsi="Times New Roman" w:cs="Times New Roman"/>
          <w:b/>
          <w:sz w:val="24"/>
          <w:szCs w:val="24"/>
        </w:rPr>
        <w:t>1</w:t>
      </w:r>
      <w:r w:rsidRPr="00A308D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тендерної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Учасника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повинна бути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розрахована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Кошторисних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норм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України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«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Настанова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визначення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вартості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будівництва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»,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затверджених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наказом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Міністерства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регіонального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розвитку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будівництва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житлово-комунального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господарства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01.11.2021 за № 281.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тендерної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за яку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Учасник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згоден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виконати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замовлення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розраховується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виходячи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обсягів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робіт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підставі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нормативної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потреби в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трудових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матеріально-технічних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ресурсах,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необхідних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для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робіт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місцем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їх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замовлення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діючих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них.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Ціну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тендерної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слід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визначати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відповідно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Технічного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завдання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щодо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використання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конкретних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матеріалів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конструкцій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;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якості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виконання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робіт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з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дотриманням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діючих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норм і правил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виконання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робіт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технічної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експлуатації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будівельної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техніки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і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безпечних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праці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Вид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договірної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ціни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– тверда.</w:t>
      </w:r>
    </w:p>
    <w:p w:rsidR="008325C7" w:rsidRPr="00A308DC" w:rsidRDefault="00E068DF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DC">
        <w:rPr>
          <w:rFonts w:ascii="Times New Roman" w:hAnsi="Times New Roman" w:cs="Times New Roman"/>
          <w:bCs/>
          <w:sz w:val="24"/>
          <w:szCs w:val="24"/>
        </w:rPr>
        <w:t xml:space="preserve">В складі кошторисної документації Учасником надається: </w:t>
      </w:r>
    </w:p>
    <w:p w:rsidR="008325C7" w:rsidRPr="00A308DC" w:rsidRDefault="00E068DF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DC">
        <w:rPr>
          <w:rFonts w:ascii="Times New Roman" w:hAnsi="Times New Roman" w:cs="Times New Roman"/>
          <w:bCs/>
          <w:sz w:val="24"/>
          <w:szCs w:val="24"/>
        </w:rPr>
        <w:t>– договірна ціна (тверда);</w:t>
      </w:r>
    </w:p>
    <w:p w:rsidR="008325C7" w:rsidRPr="00A308DC" w:rsidRDefault="00E068DF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DC">
        <w:rPr>
          <w:rFonts w:ascii="Times New Roman" w:hAnsi="Times New Roman" w:cs="Times New Roman"/>
          <w:bCs/>
          <w:sz w:val="24"/>
          <w:szCs w:val="24"/>
        </w:rPr>
        <w:t>– локальний(і) кошторис(и);</w:t>
      </w:r>
    </w:p>
    <w:p w:rsidR="008325C7" w:rsidRPr="00A308DC" w:rsidRDefault="00E068D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08DC">
        <w:rPr>
          <w:rFonts w:ascii="Times New Roman" w:hAnsi="Times New Roman" w:cs="Times New Roman"/>
          <w:bCs/>
          <w:sz w:val="24"/>
          <w:szCs w:val="24"/>
        </w:rPr>
        <w:t>– зведений кошторисний розрахунок;</w:t>
      </w:r>
    </w:p>
    <w:p w:rsidR="008325C7" w:rsidRPr="00A308DC" w:rsidRDefault="00E068DF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DC">
        <w:rPr>
          <w:rFonts w:ascii="Times New Roman" w:hAnsi="Times New Roman" w:cs="Times New Roman"/>
          <w:bCs/>
          <w:sz w:val="24"/>
          <w:szCs w:val="24"/>
        </w:rPr>
        <w:t>– підсумкова відомість ресурсів до локального кошторису;</w:t>
      </w:r>
    </w:p>
    <w:p w:rsidR="008325C7" w:rsidRPr="00A308DC" w:rsidRDefault="00E068DF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DC">
        <w:rPr>
          <w:rFonts w:ascii="Times New Roman" w:hAnsi="Times New Roman" w:cs="Times New Roman"/>
          <w:bCs/>
          <w:sz w:val="24"/>
          <w:szCs w:val="24"/>
        </w:rPr>
        <w:t xml:space="preserve">– розрахунок загальновиробничих витрат до локального кошторису </w:t>
      </w:r>
    </w:p>
    <w:p w:rsidR="008325C7" w:rsidRPr="00A308DC" w:rsidRDefault="00E068DF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DC">
        <w:rPr>
          <w:rFonts w:ascii="Times New Roman" w:hAnsi="Times New Roman" w:cs="Times New Roman"/>
          <w:bCs/>
          <w:sz w:val="24"/>
          <w:szCs w:val="24"/>
        </w:rPr>
        <w:t>- розрахунок вартості експлуатації машин та механізмів;</w:t>
      </w:r>
    </w:p>
    <w:p w:rsidR="008325C7" w:rsidRPr="00A308DC" w:rsidRDefault="00E068DF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DC">
        <w:rPr>
          <w:rFonts w:ascii="Times New Roman" w:hAnsi="Times New Roman" w:cs="Times New Roman"/>
          <w:bCs/>
          <w:sz w:val="24"/>
          <w:szCs w:val="24"/>
        </w:rPr>
        <w:t>- розрахунок інших витрат.</w:t>
      </w:r>
    </w:p>
    <w:p w:rsidR="008325C7" w:rsidRPr="00A308DC" w:rsidRDefault="00E068DF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8DC">
        <w:rPr>
          <w:rFonts w:ascii="Times New Roman" w:hAnsi="Times New Roman" w:cs="Times New Roman"/>
          <w:bCs/>
          <w:sz w:val="24"/>
          <w:szCs w:val="24"/>
        </w:rPr>
        <w:t xml:space="preserve">- розрахунок кошторисної ЗП (згідно з Порядком розрахунку кошторисної ЗП, який враховується при визначенні вартості будівництва об’єктів, </w:t>
      </w:r>
      <w:proofErr w:type="spellStart"/>
      <w:r w:rsidRPr="00A308DC">
        <w:rPr>
          <w:rFonts w:ascii="Times New Roman" w:hAnsi="Times New Roman" w:cs="Times New Roman"/>
          <w:bCs/>
          <w:sz w:val="24"/>
          <w:szCs w:val="24"/>
        </w:rPr>
        <w:t>затв</w:t>
      </w:r>
      <w:proofErr w:type="spellEnd"/>
      <w:r w:rsidRPr="00A308DC">
        <w:rPr>
          <w:rFonts w:ascii="Times New Roman" w:hAnsi="Times New Roman" w:cs="Times New Roman"/>
          <w:bCs/>
          <w:sz w:val="24"/>
          <w:szCs w:val="24"/>
        </w:rPr>
        <w:t xml:space="preserve">. Наказом </w:t>
      </w:r>
      <w:proofErr w:type="spellStart"/>
      <w:r w:rsidRPr="00A308DC">
        <w:rPr>
          <w:rFonts w:ascii="Times New Roman" w:hAnsi="Times New Roman" w:cs="Times New Roman"/>
          <w:bCs/>
          <w:sz w:val="24"/>
          <w:szCs w:val="24"/>
        </w:rPr>
        <w:t>Мінрегіону</w:t>
      </w:r>
      <w:proofErr w:type="spellEnd"/>
      <w:r w:rsidRPr="00A308DC">
        <w:rPr>
          <w:rFonts w:ascii="Times New Roman" w:hAnsi="Times New Roman" w:cs="Times New Roman"/>
          <w:bCs/>
          <w:sz w:val="24"/>
          <w:szCs w:val="24"/>
        </w:rPr>
        <w:t xml:space="preserve"> від 20.10.2016 № 281). </w:t>
      </w:r>
    </w:p>
    <w:p w:rsidR="008325C7" w:rsidRPr="00A308DC" w:rsidRDefault="00E068D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08DC">
        <w:rPr>
          <w:rFonts w:ascii="Times New Roman" w:eastAsia="Times New Roman" w:hAnsi="Times New Roman" w:cs="Times New Roman"/>
          <w:sz w:val="24"/>
          <w:szCs w:val="24"/>
        </w:rPr>
        <w:t xml:space="preserve">Для підтвердження якості виконання робіт з поточного ремонту, згідно технічного завдання, необхідно надати, в складі пропозиції, Сертифікат внутрішнього аудитора систем менеджменту якості, у відповідності з вимогами </w:t>
      </w:r>
      <w:r w:rsidRPr="00A308DC">
        <w:rPr>
          <w:rFonts w:ascii="Times New Roman" w:eastAsia="Times New Roman" w:hAnsi="Times New Roman" w:cs="Times New Roman"/>
          <w:sz w:val="24"/>
          <w:szCs w:val="24"/>
          <w:lang w:val="ru-RU"/>
        </w:rPr>
        <w:t>ISO</w:t>
      </w:r>
      <w:r w:rsidRPr="00A308DC">
        <w:rPr>
          <w:rFonts w:ascii="Times New Roman" w:eastAsia="Times New Roman" w:hAnsi="Times New Roman" w:cs="Times New Roman"/>
          <w:sz w:val="24"/>
          <w:szCs w:val="24"/>
        </w:rPr>
        <w:t xml:space="preserve"> 9001:2015, </w:t>
      </w:r>
      <w:r w:rsidRPr="00A308DC">
        <w:rPr>
          <w:rFonts w:ascii="Times New Roman" w:eastAsia="Times New Roman" w:hAnsi="Times New Roman" w:cs="Times New Roman"/>
          <w:sz w:val="24"/>
          <w:szCs w:val="24"/>
          <w:lang w:val="ru-RU"/>
        </w:rPr>
        <w:t>ISO</w:t>
      </w:r>
      <w:r w:rsidRPr="00A308DC">
        <w:rPr>
          <w:rFonts w:ascii="Times New Roman" w:eastAsia="Times New Roman" w:hAnsi="Times New Roman" w:cs="Times New Roman"/>
          <w:sz w:val="24"/>
          <w:szCs w:val="24"/>
        </w:rPr>
        <w:t xml:space="preserve"> 19011:2018. </w:t>
      </w:r>
    </w:p>
    <w:p w:rsidR="008325C7" w:rsidRPr="00A308DC" w:rsidRDefault="00E068D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8DC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 всіх матеріалів, виробів,</w:t>
      </w:r>
      <w:r w:rsidRPr="00A30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8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конструкцій, що будуть застосовуватися в процесі ремонту, повинні відповідати вимогам відповідних норм і стандартів, діючим на території України.</w:t>
      </w:r>
    </w:p>
    <w:p w:rsidR="008325C7" w:rsidRPr="00A308DC" w:rsidRDefault="00E068D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</w:pPr>
      <w:r w:rsidRPr="00A308D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Виконавець повинен здійснювати замовлення, постачання, приймання, розвантажування, складання, збереження та подачу на об'єкт матеріалів, виробів і конструкцій, виконувати контроль за їх якістю та комплектацією.</w:t>
      </w:r>
    </w:p>
    <w:p w:rsidR="008325C7" w:rsidRPr="00A308DC" w:rsidRDefault="00E068D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uk-UA"/>
        </w:rPr>
      </w:pPr>
      <w:r w:rsidRPr="00A308DC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 xml:space="preserve"> Виконавець</w:t>
      </w:r>
      <w:r w:rsidRPr="00A308DC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uk-UA"/>
        </w:rPr>
        <w:t xml:space="preserve"> </w:t>
      </w:r>
      <w:r w:rsidRPr="00A308DC">
        <w:rPr>
          <w:rFonts w:ascii="Times New Roman" w:eastAsia="Times New Roman" w:hAnsi="Times New Roman" w:cs="Times New Roman"/>
          <w:color w:val="000000"/>
          <w:sz w:val="24"/>
          <w:szCs w:val="24"/>
          <w:lang w:bidi="uk-UA"/>
        </w:rPr>
        <w:t>повинен дотримуватись правил техніки безпеки та охорони праці, відповідно до Закону України «Про охорону праці».</w:t>
      </w:r>
    </w:p>
    <w:p w:rsidR="008325C7" w:rsidRPr="00A308DC" w:rsidRDefault="00E068D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uk-UA"/>
        </w:rPr>
      </w:pPr>
      <w:r w:rsidRPr="00A308DC">
        <w:rPr>
          <w:rFonts w:ascii="Times New Roman" w:eastAsia="Times New Roman" w:hAnsi="Times New Roman" w:cs="Times New Roman"/>
          <w:sz w:val="24"/>
          <w:szCs w:val="24"/>
          <w:lang w:bidi="uk-UA"/>
        </w:rPr>
        <w:t>У зв’язку з введенням військового стану Замовник вважає, що оприлюднення у відкритому доступі детального плану закладу може нести загрозу безпеці колективу та пацієнтам закладу. А отже, перед поданням пропозиції, Учасник повинен оглянути об’єкт. У складі пропозиції необхідно надати Довідку</w:t>
      </w:r>
      <w:r w:rsidRPr="00A308D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про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ознайомлення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з</w:t>
      </w:r>
      <w:r w:rsidRPr="00A308DC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об</w:t>
      </w:r>
      <w:r w:rsidRPr="00A308D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’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bidi="uk-UA"/>
        </w:rPr>
        <w:t>єктом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bidi="uk-UA"/>
        </w:rPr>
        <w:t xml:space="preserve"> (форма</w:t>
      </w:r>
      <w:r w:rsidRPr="00A308D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1</w:t>
      </w:r>
      <w:r w:rsidRPr="00A308DC">
        <w:rPr>
          <w:rFonts w:ascii="Times New Roman" w:eastAsia="Times New Roman" w:hAnsi="Times New Roman" w:cs="Times New Roman"/>
          <w:sz w:val="24"/>
          <w:szCs w:val="24"/>
          <w:lang w:bidi="uk-UA"/>
        </w:rPr>
        <w:t>), з відміткою (посада</w:t>
      </w:r>
      <w:r w:rsidRPr="00A308D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, ПІБ, </w:t>
      </w:r>
      <w:r w:rsidRPr="00A308DC">
        <w:rPr>
          <w:rFonts w:ascii="Times New Roman" w:eastAsia="Times New Roman" w:hAnsi="Times New Roman" w:cs="Times New Roman"/>
          <w:sz w:val="24"/>
          <w:szCs w:val="24"/>
          <w:lang w:bidi="uk-UA"/>
        </w:rPr>
        <w:t>підпис посадової особи Замовника</w:t>
      </w:r>
      <w:r w:rsidRPr="00A308D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та печатка </w:t>
      </w:r>
      <w:proofErr w:type="spellStart"/>
      <w:r w:rsidRPr="00A308D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Замовника</w:t>
      </w:r>
      <w:proofErr w:type="spellEnd"/>
      <w:r w:rsidRPr="00A308DC">
        <w:rPr>
          <w:rFonts w:ascii="Times New Roman" w:eastAsia="Times New Roman" w:hAnsi="Times New Roman" w:cs="Times New Roman"/>
          <w:sz w:val="24"/>
          <w:szCs w:val="24"/>
          <w:lang w:bidi="uk-UA"/>
        </w:rPr>
        <w:t>) представника Замовника.</w:t>
      </w:r>
    </w:p>
    <w:p w:rsidR="008325C7" w:rsidRPr="00A308DC" w:rsidRDefault="008325C7">
      <w:pPr>
        <w:overflowPunct w:val="0"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 w:bidi="uk-UA"/>
        </w:rPr>
      </w:pPr>
    </w:p>
    <w:p w:rsidR="008325C7" w:rsidRPr="00A308DC" w:rsidRDefault="00E068DF">
      <w:pPr>
        <w:ind w:left="64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Довідка</w:t>
      </w:r>
      <w:proofErr w:type="spellEnd"/>
    </w:p>
    <w:p w:rsidR="008325C7" w:rsidRPr="00A308DC" w:rsidRDefault="00E068DF">
      <w:pPr>
        <w:ind w:left="64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308D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про 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ознайомлення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з 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об’єктом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</w:p>
    <w:p w:rsidR="00A308DC" w:rsidRDefault="00A308DC">
      <w:pPr>
        <w:keepLines/>
        <w:wordWrap w:val="0"/>
        <w:autoSpaceDE w:val="0"/>
        <w:autoSpaceDN w:val="0"/>
        <w:ind w:left="-567" w:righ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bidi="uk-UA"/>
        </w:rPr>
      </w:pPr>
    </w:p>
    <w:p w:rsidR="008325C7" w:rsidRPr="00A308DC" w:rsidRDefault="00E068DF">
      <w:pPr>
        <w:keepLines/>
        <w:wordWrap w:val="0"/>
        <w:autoSpaceDE w:val="0"/>
        <w:autoSpaceDN w:val="0"/>
        <w:ind w:left="-567" w:righ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 w:bidi="uk-UA"/>
        </w:rPr>
      </w:pPr>
      <w:r w:rsidRPr="00A308DC">
        <w:rPr>
          <w:rFonts w:ascii="Times New Roman" w:eastAsia="Times New Roman" w:hAnsi="Times New Roman" w:cs="Times New Roman"/>
          <w:sz w:val="24"/>
          <w:szCs w:val="24"/>
          <w:lang w:bidi="uk-UA"/>
        </w:rPr>
        <w:t>форма</w:t>
      </w:r>
      <w:r w:rsidRPr="00A308D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1</w:t>
      </w:r>
    </w:p>
    <w:p w:rsidR="008325C7" w:rsidRDefault="008325C7">
      <w:pPr>
        <w:ind w:left="644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308DC" w:rsidRPr="00A308DC" w:rsidRDefault="00A308DC">
      <w:pPr>
        <w:ind w:left="644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02"/>
        <w:gridCol w:w="1941"/>
        <w:gridCol w:w="3544"/>
        <w:gridCol w:w="2864"/>
      </w:tblGrid>
      <w:tr w:rsidR="00A308DC" w:rsidRPr="00A308DC" w:rsidTr="00A308DC">
        <w:trPr>
          <w:trHeight w:val="8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Назва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Посада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Прізвище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ім’я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по-батькові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E068DF">
            <w:pPr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обстеження</w:t>
            </w:r>
            <w:proofErr w:type="spellEnd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об’єкта</w:t>
            </w:r>
            <w:proofErr w:type="spellEnd"/>
          </w:p>
        </w:tc>
      </w:tr>
      <w:tr w:rsidR="00A308DC" w:rsidRPr="00A308DC" w:rsidTr="00A308DC">
        <w:trPr>
          <w:trHeight w:val="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E068D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E068DF">
            <w:pPr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A308DC" w:rsidRPr="00A308DC" w:rsidTr="00A308DC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ind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308DC" w:rsidRPr="00A308DC" w:rsidTr="00A308DC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C7" w:rsidRPr="00A308DC" w:rsidRDefault="008325C7">
            <w:pPr>
              <w:ind w:right="-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325C7" w:rsidRPr="00A308DC" w:rsidRDefault="008325C7">
      <w:pPr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325C7" w:rsidRPr="00A308DC" w:rsidRDefault="00E068DF">
      <w:p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Підпис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представника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організації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учасника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</w:t>
      </w:r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:rsidR="008325C7" w:rsidRPr="00A308DC" w:rsidRDefault="00E068DF">
      <w:p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_____________               ______________</w:t>
      </w:r>
    </w:p>
    <w:p w:rsidR="008325C7" w:rsidRPr="00A308DC" w:rsidRDefault="00E068DF">
      <w:pPr>
        <w:ind w:left="64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      (</w:t>
      </w:r>
      <w:proofErr w:type="spellStart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підпис</w:t>
      </w:r>
      <w:proofErr w:type="spellEnd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)</w:t>
      </w:r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ab/>
        <w:t xml:space="preserve">                   (</w:t>
      </w:r>
      <w:proofErr w:type="spellStart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ініціали</w:t>
      </w:r>
      <w:proofErr w:type="spellEnd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, </w:t>
      </w:r>
      <w:proofErr w:type="spellStart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прізвище</w:t>
      </w:r>
      <w:proofErr w:type="spellEnd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)</w:t>
      </w:r>
    </w:p>
    <w:p w:rsidR="008325C7" w:rsidRPr="00A308DC" w:rsidRDefault="00E068DF">
      <w:pPr>
        <w:ind w:left="64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М.П.</w:t>
      </w:r>
    </w:p>
    <w:p w:rsidR="008325C7" w:rsidRPr="00A308DC" w:rsidRDefault="008325C7">
      <w:p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325C7" w:rsidRPr="00A308DC" w:rsidRDefault="00E068DF">
      <w:p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Підпис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представника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замовника</w:t>
      </w:r>
      <w:proofErr w:type="spellEnd"/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</w:t>
      </w:r>
    </w:p>
    <w:p w:rsidR="008325C7" w:rsidRPr="00A308DC" w:rsidRDefault="00E068DF">
      <w:p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308D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_______________            _______________</w:t>
      </w:r>
    </w:p>
    <w:p w:rsidR="008325C7" w:rsidRPr="00A308DC" w:rsidRDefault="00E068DF">
      <w:pPr>
        <w:ind w:left="64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      (</w:t>
      </w:r>
      <w:proofErr w:type="spellStart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підпис</w:t>
      </w:r>
      <w:proofErr w:type="spellEnd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)                             (</w:t>
      </w:r>
      <w:proofErr w:type="spellStart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ініціали</w:t>
      </w:r>
      <w:proofErr w:type="spellEnd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, </w:t>
      </w:r>
      <w:proofErr w:type="spellStart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прізвище</w:t>
      </w:r>
      <w:proofErr w:type="spellEnd"/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)</w:t>
      </w:r>
    </w:p>
    <w:p w:rsidR="008325C7" w:rsidRPr="00A308DC" w:rsidRDefault="00E068DF">
      <w:pPr>
        <w:keepLines/>
        <w:autoSpaceDE w:val="0"/>
        <w:autoSpaceDN w:val="0"/>
        <w:ind w:left="-567" w:right="-284" w:firstLine="284"/>
        <w:rPr>
          <w:rFonts w:ascii="Times New Roman" w:eastAsia="Times New Roman" w:hAnsi="Times New Roman" w:cs="Times New Roman"/>
          <w:sz w:val="20"/>
          <w:szCs w:val="20"/>
          <w:lang w:val="ru-RU" w:bidi="uk-UA"/>
        </w:rPr>
      </w:pPr>
      <w:r w:rsidRPr="00A308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                 М.П.                                  </w:t>
      </w:r>
    </w:p>
    <w:p w:rsidR="008325C7" w:rsidRDefault="008325C7">
      <w:pPr>
        <w:keepLines/>
        <w:autoSpaceDE w:val="0"/>
        <w:autoSpaceDN w:val="0"/>
        <w:ind w:left="-567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bidi="uk-UA"/>
        </w:rPr>
      </w:pPr>
    </w:p>
    <w:p w:rsidR="00A308DC" w:rsidRPr="00A308DC" w:rsidRDefault="00A308DC">
      <w:pPr>
        <w:keepLines/>
        <w:autoSpaceDE w:val="0"/>
        <w:autoSpaceDN w:val="0"/>
        <w:ind w:left="-567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bidi="uk-UA"/>
        </w:rPr>
      </w:pPr>
      <w:bookmarkStart w:id="0" w:name="_GoBack"/>
      <w:bookmarkEnd w:id="0"/>
    </w:p>
    <w:sectPr w:rsidR="00A308DC" w:rsidRPr="00A308DC">
      <w:footerReference w:type="default" r:id="rId8"/>
      <w:pgSz w:w="11906" w:h="16838"/>
      <w:pgMar w:top="1134" w:right="567" w:bottom="567" w:left="1134" w:header="425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38" w:rsidRDefault="00204738">
      <w:r>
        <w:separator/>
      </w:r>
    </w:p>
  </w:endnote>
  <w:endnote w:type="continuationSeparator" w:id="0">
    <w:p w:rsidR="00204738" w:rsidRDefault="0020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imes New Roman CYR">
    <w:altName w:val="Cambria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00000000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626934"/>
    </w:sdtPr>
    <w:sdtEndPr/>
    <w:sdtContent>
      <w:p w:rsidR="008325C7" w:rsidRDefault="00E068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25C7" w:rsidRDefault="008325C7">
    <w:pPr>
      <w:pStyle w:val="aa"/>
    </w:pPr>
  </w:p>
  <w:p w:rsidR="008325C7" w:rsidRDefault="008325C7"/>
  <w:p w:rsidR="008325C7" w:rsidRDefault="00832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38" w:rsidRDefault="00204738">
      <w:r>
        <w:separator/>
      </w:r>
    </w:p>
  </w:footnote>
  <w:footnote w:type="continuationSeparator" w:id="0">
    <w:p w:rsidR="00204738" w:rsidRDefault="0020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69C"/>
    <w:multiLevelType w:val="multilevel"/>
    <w:tmpl w:val="0B0146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2BD4"/>
    <w:multiLevelType w:val="multilevel"/>
    <w:tmpl w:val="14C02BD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213481"/>
    <w:multiLevelType w:val="singleLevel"/>
    <w:tmpl w:val="19213481"/>
    <w:lvl w:ilvl="0">
      <w:start w:val="3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0F5A53"/>
    <w:multiLevelType w:val="singleLevel"/>
    <w:tmpl w:val="1A0F5A53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F75536"/>
    <w:multiLevelType w:val="multilevel"/>
    <w:tmpl w:val="2BF755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0986A5B"/>
    <w:multiLevelType w:val="multilevel"/>
    <w:tmpl w:val="30986A5B"/>
    <w:lvl w:ilvl="0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8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1800"/>
      </w:pPr>
      <w:rPr>
        <w:rFonts w:hint="default"/>
      </w:rPr>
    </w:lvl>
  </w:abstractNum>
  <w:abstractNum w:abstractNumId="6" w15:restartNumberingAfterBreak="0">
    <w:nsid w:val="510D197E"/>
    <w:multiLevelType w:val="singleLevel"/>
    <w:tmpl w:val="510D197E"/>
    <w:lvl w:ilvl="0">
      <w:start w:val="4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AF443D"/>
    <w:multiLevelType w:val="multilevel"/>
    <w:tmpl w:val="5AAF443D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 w15:restartNumberingAfterBreak="0">
    <w:nsid w:val="6014DDB5"/>
    <w:multiLevelType w:val="singleLevel"/>
    <w:tmpl w:val="6014DDB5"/>
    <w:lvl w:ilvl="0">
      <w:start w:val="2"/>
      <w:numFmt w:val="decimal"/>
      <w:suff w:val="space"/>
      <w:lvlText w:val="%1."/>
      <w:lvlJc w:val="left"/>
      <w:rPr>
        <w:rFonts w:hint="default"/>
        <w:b/>
        <w:bCs/>
        <w:color w:val="auto"/>
      </w:rPr>
    </w:lvl>
  </w:abstractNum>
  <w:abstractNum w:abstractNumId="9" w15:restartNumberingAfterBreak="0">
    <w:nsid w:val="76444E4B"/>
    <w:multiLevelType w:val="singleLevel"/>
    <w:tmpl w:val="76444E4B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F7A46A1"/>
    <w:multiLevelType w:val="multilevel"/>
    <w:tmpl w:val="7F7A46A1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0" w:hanging="360"/>
      </w:pPr>
    </w:lvl>
    <w:lvl w:ilvl="2">
      <w:start w:val="1"/>
      <w:numFmt w:val="lowerRoman"/>
      <w:lvlText w:val="%3."/>
      <w:lvlJc w:val="right"/>
      <w:pPr>
        <w:ind w:left="2390" w:hanging="180"/>
      </w:pPr>
    </w:lvl>
    <w:lvl w:ilvl="3">
      <w:start w:val="1"/>
      <w:numFmt w:val="decimal"/>
      <w:lvlText w:val="%4."/>
      <w:lvlJc w:val="left"/>
      <w:pPr>
        <w:ind w:left="3110" w:hanging="360"/>
      </w:pPr>
    </w:lvl>
    <w:lvl w:ilvl="4">
      <w:start w:val="1"/>
      <w:numFmt w:val="lowerLetter"/>
      <w:lvlText w:val="%5."/>
      <w:lvlJc w:val="left"/>
      <w:pPr>
        <w:ind w:left="3830" w:hanging="360"/>
      </w:pPr>
    </w:lvl>
    <w:lvl w:ilvl="5">
      <w:start w:val="1"/>
      <w:numFmt w:val="lowerRoman"/>
      <w:lvlText w:val="%6."/>
      <w:lvlJc w:val="right"/>
      <w:pPr>
        <w:ind w:left="4550" w:hanging="180"/>
      </w:pPr>
    </w:lvl>
    <w:lvl w:ilvl="6">
      <w:start w:val="1"/>
      <w:numFmt w:val="decimal"/>
      <w:lvlText w:val="%7."/>
      <w:lvlJc w:val="left"/>
      <w:pPr>
        <w:ind w:left="5270" w:hanging="360"/>
      </w:pPr>
    </w:lvl>
    <w:lvl w:ilvl="7">
      <w:start w:val="1"/>
      <w:numFmt w:val="lowerLetter"/>
      <w:lvlText w:val="%8."/>
      <w:lvlJc w:val="left"/>
      <w:pPr>
        <w:ind w:left="5990" w:hanging="360"/>
      </w:pPr>
    </w:lvl>
    <w:lvl w:ilvl="8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AD"/>
    <w:rsid w:val="00006A1F"/>
    <w:rsid w:val="00014E49"/>
    <w:rsid w:val="000279BB"/>
    <w:rsid w:val="00031371"/>
    <w:rsid w:val="00033B50"/>
    <w:rsid w:val="000454AD"/>
    <w:rsid w:val="000807F4"/>
    <w:rsid w:val="00096789"/>
    <w:rsid w:val="000A0A11"/>
    <w:rsid w:val="000B7264"/>
    <w:rsid w:val="000D12CF"/>
    <w:rsid w:val="00105213"/>
    <w:rsid w:val="00120F65"/>
    <w:rsid w:val="00147C45"/>
    <w:rsid w:val="00152B77"/>
    <w:rsid w:val="001568E8"/>
    <w:rsid w:val="00160AD8"/>
    <w:rsid w:val="00180F19"/>
    <w:rsid w:val="001823DA"/>
    <w:rsid w:val="00196A7E"/>
    <w:rsid w:val="001A1A7D"/>
    <w:rsid w:val="001A6DC1"/>
    <w:rsid w:val="001C1958"/>
    <w:rsid w:val="001D1267"/>
    <w:rsid w:val="001F3175"/>
    <w:rsid w:val="00204738"/>
    <w:rsid w:val="002303AF"/>
    <w:rsid w:val="0023308E"/>
    <w:rsid w:val="002505D6"/>
    <w:rsid w:val="00280C60"/>
    <w:rsid w:val="00294CC1"/>
    <w:rsid w:val="002C3027"/>
    <w:rsid w:val="002C6DB6"/>
    <w:rsid w:val="002E0B51"/>
    <w:rsid w:val="002E6B65"/>
    <w:rsid w:val="003256B4"/>
    <w:rsid w:val="0033444F"/>
    <w:rsid w:val="00341515"/>
    <w:rsid w:val="00382614"/>
    <w:rsid w:val="003B4A1E"/>
    <w:rsid w:val="003B4E16"/>
    <w:rsid w:val="003B7A0C"/>
    <w:rsid w:val="003C62D8"/>
    <w:rsid w:val="003D3706"/>
    <w:rsid w:val="003D66BD"/>
    <w:rsid w:val="00413EAC"/>
    <w:rsid w:val="00414056"/>
    <w:rsid w:val="00470E33"/>
    <w:rsid w:val="00475DEA"/>
    <w:rsid w:val="00491DFE"/>
    <w:rsid w:val="004B257D"/>
    <w:rsid w:val="004D21EA"/>
    <w:rsid w:val="00514611"/>
    <w:rsid w:val="00514A3E"/>
    <w:rsid w:val="00562176"/>
    <w:rsid w:val="00566DBD"/>
    <w:rsid w:val="00567281"/>
    <w:rsid w:val="0058125B"/>
    <w:rsid w:val="00594287"/>
    <w:rsid w:val="005961CC"/>
    <w:rsid w:val="005A1CAC"/>
    <w:rsid w:val="005A557D"/>
    <w:rsid w:val="005B6658"/>
    <w:rsid w:val="005F4FFD"/>
    <w:rsid w:val="005F6B09"/>
    <w:rsid w:val="00631A52"/>
    <w:rsid w:val="00640661"/>
    <w:rsid w:val="00643043"/>
    <w:rsid w:val="00662915"/>
    <w:rsid w:val="00663D7D"/>
    <w:rsid w:val="0069683E"/>
    <w:rsid w:val="006A5EA9"/>
    <w:rsid w:val="006B68E2"/>
    <w:rsid w:val="007002DC"/>
    <w:rsid w:val="00715694"/>
    <w:rsid w:val="00745F5F"/>
    <w:rsid w:val="00750F56"/>
    <w:rsid w:val="00764823"/>
    <w:rsid w:val="007828AA"/>
    <w:rsid w:val="0078592E"/>
    <w:rsid w:val="00793334"/>
    <w:rsid w:val="007944C7"/>
    <w:rsid w:val="007C15C3"/>
    <w:rsid w:val="007E1A9E"/>
    <w:rsid w:val="00806299"/>
    <w:rsid w:val="008325C7"/>
    <w:rsid w:val="00840505"/>
    <w:rsid w:val="00852940"/>
    <w:rsid w:val="00882C27"/>
    <w:rsid w:val="0088441C"/>
    <w:rsid w:val="00892EFD"/>
    <w:rsid w:val="008C6363"/>
    <w:rsid w:val="008D61AF"/>
    <w:rsid w:val="008E18A7"/>
    <w:rsid w:val="008F3865"/>
    <w:rsid w:val="00906014"/>
    <w:rsid w:val="00907CBC"/>
    <w:rsid w:val="00942A38"/>
    <w:rsid w:val="0094717E"/>
    <w:rsid w:val="00952B4A"/>
    <w:rsid w:val="00961706"/>
    <w:rsid w:val="00974DCC"/>
    <w:rsid w:val="009873B9"/>
    <w:rsid w:val="009A6326"/>
    <w:rsid w:val="009A632F"/>
    <w:rsid w:val="009C1E7C"/>
    <w:rsid w:val="009E1132"/>
    <w:rsid w:val="00A17659"/>
    <w:rsid w:val="00A24999"/>
    <w:rsid w:val="00A25DA1"/>
    <w:rsid w:val="00A30585"/>
    <w:rsid w:val="00A308DC"/>
    <w:rsid w:val="00A36863"/>
    <w:rsid w:val="00A531D9"/>
    <w:rsid w:val="00A60C6D"/>
    <w:rsid w:val="00A61564"/>
    <w:rsid w:val="00A630EF"/>
    <w:rsid w:val="00A662BF"/>
    <w:rsid w:val="00A71615"/>
    <w:rsid w:val="00A74FBF"/>
    <w:rsid w:val="00A83F24"/>
    <w:rsid w:val="00A934A7"/>
    <w:rsid w:val="00AA5FBC"/>
    <w:rsid w:val="00AE4265"/>
    <w:rsid w:val="00B22566"/>
    <w:rsid w:val="00B402F0"/>
    <w:rsid w:val="00B714D7"/>
    <w:rsid w:val="00BA7FB5"/>
    <w:rsid w:val="00BC01B2"/>
    <w:rsid w:val="00BC0CF2"/>
    <w:rsid w:val="00BC7C0F"/>
    <w:rsid w:val="00BD0459"/>
    <w:rsid w:val="00BE6ACF"/>
    <w:rsid w:val="00BF1BBD"/>
    <w:rsid w:val="00BF2737"/>
    <w:rsid w:val="00C063B1"/>
    <w:rsid w:val="00C20EA3"/>
    <w:rsid w:val="00C232FE"/>
    <w:rsid w:val="00C25DFB"/>
    <w:rsid w:val="00C30D20"/>
    <w:rsid w:val="00C42E85"/>
    <w:rsid w:val="00C50584"/>
    <w:rsid w:val="00C732BB"/>
    <w:rsid w:val="00C82C82"/>
    <w:rsid w:val="00C967AB"/>
    <w:rsid w:val="00CB1FCF"/>
    <w:rsid w:val="00CC6CB8"/>
    <w:rsid w:val="00CD008A"/>
    <w:rsid w:val="00CD2B17"/>
    <w:rsid w:val="00CE5407"/>
    <w:rsid w:val="00D066AF"/>
    <w:rsid w:val="00D31A5D"/>
    <w:rsid w:val="00D32C32"/>
    <w:rsid w:val="00D343FE"/>
    <w:rsid w:val="00D37355"/>
    <w:rsid w:val="00D47D56"/>
    <w:rsid w:val="00D561AC"/>
    <w:rsid w:val="00D65A66"/>
    <w:rsid w:val="00D77597"/>
    <w:rsid w:val="00D92C3F"/>
    <w:rsid w:val="00DC021D"/>
    <w:rsid w:val="00DF408F"/>
    <w:rsid w:val="00E068DF"/>
    <w:rsid w:val="00E26563"/>
    <w:rsid w:val="00E37279"/>
    <w:rsid w:val="00E42E7F"/>
    <w:rsid w:val="00E72AAE"/>
    <w:rsid w:val="00E8505A"/>
    <w:rsid w:val="00ED50AB"/>
    <w:rsid w:val="00F259AD"/>
    <w:rsid w:val="00F41F23"/>
    <w:rsid w:val="00F504F5"/>
    <w:rsid w:val="00F52D62"/>
    <w:rsid w:val="00F70A35"/>
    <w:rsid w:val="00F80F9C"/>
    <w:rsid w:val="00FD1C3E"/>
    <w:rsid w:val="00FD39C5"/>
    <w:rsid w:val="00FE2924"/>
    <w:rsid w:val="43802A76"/>
    <w:rsid w:val="71F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19A3"/>
  <w15:docId w15:val="{76DC5991-86C8-4A3A-9F52-5278E8FA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uiPriority="0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qFormat="1"/>
    <w:lsdException w:name="Body Text Indent 2" w:semiHidden="1" w:unhideWhenUsed="1" w:qFormat="1"/>
    <w:lsdException w:name="Body Text Indent 3" w:unhideWhenUsed="1" w:qFormat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val="uk-UA" w:eastAsia="uk-UA"/>
    </w:rPr>
  </w:style>
  <w:style w:type="paragraph" w:styleId="1">
    <w:name w:val="heading 1"/>
    <w:next w:val="10"/>
    <w:link w:val="11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  <w:lang w:val="uk-UA" w:eastAsia="uk-UA"/>
    </w:rPr>
  </w:style>
  <w:style w:type="paragraph" w:styleId="2">
    <w:name w:val="heading 2"/>
    <w:next w:val="10"/>
    <w:link w:val="20"/>
    <w:uiPriority w:val="9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next w:val="10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  <w:lang w:val="uk-UA" w:eastAsia="uk-UA"/>
    </w:rPr>
  </w:style>
  <w:style w:type="paragraph" w:styleId="4">
    <w:name w:val="heading 4"/>
    <w:next w:val="10"/>
    <w:link w:val="40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  <w:lang w:val="uk-UA" w:eastAsia="uk-UA"/>
    </w:rPr>
  </w:style>
  <w:style w:type="paragraph" w:styleId="5">
    <w:name w:val="heading 5"/>
    <w:next w:val="10"/>
    <w:link w:val="50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  <w:lang w:val="uk-UA" w:eastAsia="uk-UA"/>
    </w:rPr>
  </w:style>
  <w:style w:type="paragraph" w:styleId="6">
    <w:name w:val="heading 6"/>
    <w:next w:val="10"/>
    <w:link w:val="60"/>
    <w:qFormat/>
    <w:pPr>
      <w:keepNext/>
      <w:keepLines/>
      <w:widowControl w:val="0"/>
      <w:spacing w:before="200" w:after="40"/>
      <w:outlineLvl w:val="5"/>
    </w:pPr>
    <w:rPr>
      <w:b/>
      <w:sz w:val="22"/>
      <w:szCs w:val="22"/>
      <w:lang w:val="uk-UA" w:eastAsia="uk-UA"/>
    </w:rPr>
  </w:style>
  <w:style w:type="paragraph" w:styleId="7">
    <w:name w:val="heading 7"/>
    <w:basedOn w:val="12"/>
    <w:next w:val="12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12"/>
    <w:next w:val="12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qFormat/>
    <w:rPr>
      <w:rFonts w:eastAsia="Calibri" w:cs="Calibri"/>
      <w:lang w:val="uk-UA"/>
    </w:rPr>
  </w:style>
  <w:style w:type="paragraph" w:customStyle="1" w:styleId="12">
    <w:name w:val="Обычный1"/>
    <w:qFormat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12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4">
    <w:name w:val="Body Text"/>
    <w:basedOn w:val="12"/>
    <w:qFormat/>
    <w:pPr>
      <w:spacing w:after="120"/>
    </w:pPr>
    <w:rPr>
      <w:lang w:eastAsia="zh-CN"/>
    </w:rPr>
  </w:style>
  <w:style w:type="paragraph" w:styleId="30">
    <w:name w:val="Body Text 3"/>
    <w:basedOn w:val="12"/>
    <w:link w:val="31"/>
    <w:semiHidden/>
    <w:qFormat/>
    <w:pPr>
      <w:spacing w:after="120"/>
    </w:pPr>
    <w:rPr>
      <w:rFonts w:eastAsia="Calibri"/>
      <w:sz w:val="16"/>
      <w:szCs w:val="16"/>
    </w:rPr>
  </w:style>
  <w:style w:type="paragraph" w:styleId="a5">
    <w:name w:val="Body Text Indent"/>
    <w:basedOn w:val="12"/>
    <w:uiPriority w:val="99"/>
    <w:semiHidden/>
    <w:unhideWhenUsed/>
    <w:qFormat/>
    <w:pPr>
      <w:spacing w:after="120"/>
      <w:ind w:left="283"/>
    </w:pPr>
  </w:style>
  <w:style w:type="paragraph" w:styleId="21">
    <w:name w:val="Body Text Indent 2"/>
    <w:basedOn w:val="12"/>
    <w:link w:val="210"/>
    <w:uiPriority w:val="99"/>
    <w:semiHidden/>
    <w:unhideWhenUsed/>
    <w:qFormat/>
    <w:pPr>
      <w:spacing w:after="120" w:line="480" w:lineRule="auto"/>
      <w:ind w:left="283"/>
    </w:pPr>
    <w:rPr>
      <w:rFonts w:ascii="Calibri" w:eastAsia="Calibri" w:hAnsi="Calibri" w:cs="Calibri"/>
      <w:sz w:val="20"/>
      <w:szCs w:val="20"/>
    </w:rPr>
  </w:style>
  <w:style w:type="paragraph" w:styleId="32">
    <w:name w:val="Body Text Indent 3"/>
    <w:basedOn w:val="12"/>
    <w:uiPriority w:val="99"/>
    <w:unhideWhenUsed/>
    <w:qFormat/>
    <w:pPr>
      <w:spacing w:after="120" w:line="259" w:lineRule="auto"/>
      <w:ind w:left="283"/>
    </w:pPr>
    <w:rPr>
      <w:rFonts w:ascii="Calibri" w:eastAsia="Calibri" w:hAnsi="Calibri" w:cs="Calibri"/>
      <w:color w:val="000000"/>
      <w:sz w:val="16"/>
      <w:szCs w:val="16"/>
    </w:rPr>
  </w:style>
  <w:style w:type="paragraph" w:styleId="a6">
    <w:name w:val="caption"/>
    <w:basedOn w:val="12"/>
    <w:next w:val="12"/>
    <w:uiPriority w:val="99"/>
    <w:qFormat/>
    <w:pPr>
      <w:jc w:val="center"/>
    </w:pPr>
    <w:rPr>
      <w:b/>
      <w:szCs w:val="20"/>
    </w:rPr>
  </w:style>
  <w:style w:type="character" w:styleId="a7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qFormat/>
    <w:rPr>
      <w:rFonts w:ascii="Arial" w:eastAsia="Arial" w:hAnsi="Arial" w:cs="Arial"/>
      <w:color w:val="000000"/>
      <w:sz w:val="24"/>
      <w:szCs w:val="24"/>
      <w:lang w:val="ru-RU" w:eastAsia="ru-RU"/>
    </w:rPr>
  </w:style>
  <w:style w:type="paragraph" w:styleId="aa">
    <w:name w:val="footer"/>
    <w:basedOn w:val="12"/>
    <w:uiPriority w:val="99"/>
    <w:unhideWhenUsed/>
    <w:qFormat/>
    <w:pPr>
      <w:tabs>
        <w:tab w:val="clear" w:pos="708"/>
        <w:tab w:val="center" w:pos="4677"/>
        <w:tab w:val="right" w:pos="9355"/>
      </w:tabs>
    </w:pPr>
  </w:style>
  <w:style w:type="paragraph" w:styleId="ab">
    <w:name w:val="header"/>
    <w:basedOn w:val="12"/>
    <w:unhideWhenUsed/>
    <w:qFormat/>
    <w:pPr>
      <w:tabs>
        <w:tab w:val="clear" w:pos="708"/>
        <w:tab w:val="center" w:pos="4819"/>
        <w:tab w:val="right" w:pos="9639"/>
      </w:tabs>
    </w:pPr>
  </w:style>
  <w:style w:type="paragraph" w:styleId="HTML">
    <w:name w:val="HTML Preformatted"/>
    <w:basedOn w:val="12"/>
    <w:uiPriority w:val="99"/>
    <w:qFormat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c">
    <w:name w:val="Hyperlink"/>
    <w:uiPriority w:val="99"/>
    <w:qFormat/>
    <w:rPr>
      <w:color w:val="0000FF"/>
      <w:u w:val="single"/>
    </w:r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d">
    <w:name w:val="index heading"/>
    <w:basedOn w:val="12"/>
    <w:next w:val="13"/>
    <w:qFormat/>
    <w:pPr>
      <w:suppressLineNumbers/>
    </w:pPr>
    <w:rPr>
      <w:rFonts w:cs="Mangal"/>
    </w:rPr>
  </w:style>
  <w:style w:type="paragraph" w:styleId="ae">
    <w:name w:val="List"/>
    <w:basedOn w:val="a4"/>
    <w:qFormat/>
    <w:rPr>
      <w:rFonts w:cs="Mangal"/>
    </w:rPr>
  </w:style>
  <w:style w:type="paragraph" w:styleId="af">
    <w:name w:val="List Bullet"/>
    <w:basedOn w:val="12"/>
    <w:unhideWhenUsed/>
    <w:qFormat/>
    <w:pPr>
      <w:contextualSpacing/>
    </w:pPr>
  </w:style>
  <w:style w:type="paragraph" w:styleId="af0">
    <w:name w:val="Normal (Web)"/>
    <w:basedOn w:val="12"/>
    <w:qFormat/>
    <w:pPr>
      <w:spacing w:after="280"/>
      <w:ind w:firstLine="300"/>
      <w:jc w:val="both"/>
    </w:pPr>
    <w:rPr>
      <w:lang w:eastAsia="zh-CN"/>
    </w:rPr>
  </w:style>
  <w:style w:type="character" w:styleId="af1">
    <w:name w:val="Strong"/>
    <w:qFormat/>
    <w:rPr>
      <w:b/>
      <w:bCs/>
    </w:rPr>
  </w:style>
  <w:style w:type="paragraph" w:styleId="af2">
    <w:name w:val="Subtitle"/>
    <w:basedOn w:val="10"/>
    <w:next w:val="10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10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"/>
    <w:qFormat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3">
    <w:name w:val="Заголовок 3 Знак"/>
    <w:basedOn w:val="a0"/>
    <w:qFormat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5">
    <w:name w:val="Заголовок Знак"/>
    <w:basedOn w:val="a0"/>
    <w:qFormat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6">
    <w:name w:val="Подзаголовок Знак"/>
    <w:basedOn w:val="a0"/>
    <w:qFormat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customStyle="1" w:styleId="af7">
    <w:name w:val="Обычный (Интернет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2">
    <w:name w:val="Обычный (веб) Знак2"/>
    <w:qFormat/>
    <w:locked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Без интервала Знак"/>
    <w:qFormat/>
    <w:locked/>
    <w:rPr>
      <w:rFonts w:ascii="Calibri" w:eastAsia="Times New Roman" w:hAnsi="Calibri" w:cs="Times New Roman"/>
      <w:lang w:val="ru-RU" w:eastAsia="ru-RU"/>
    </w:rPr>
  </w:style>
  <w:style w:type="character" w:customStyle="1" w:styleId="b-tagtext">
    <w:name w:val="b-tag__text"/>
    <w:basedOn w:val="a0"/>
    <w:qFormat/>
  </w:style>
  <w:style w:type="character" w:customStyle="1" w:styleId="af9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4">
    <w:name w:val="Название Знак1"/>
    <w:basedOn w:val="a0"/>
    <w:qFormat/>
    <w:locked/>
    <w:rPr>
      <w:rFonts w:ascii="Arial" w:hAnsi="Arial" w:cs="Arial"/>
      <w:b/>
      <w:sz w:val="18"/>
      <w:lang w:eastAsia="en-US"/>
    </w:rPr>
  </w:style>
  <w:style w:type="character" w:customStyle="1" w:styleId="31">
    <w:name w:val="Основной текст 3 Знак"/>
    <w:basedOn w:val="a0"/>
    <w:link w:val="30"/>
    <w:semiHidden/>
    <w:qFormat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date-to">
    <w:name w:val="date-to"/>
    <w:basedOn w:val="a0"/>
    <w:qFormat/>
  </w:style>
  <w:style w:type="character" w:customStyle="1" w:styleId="afa">
    <w:name w:val="Нижний колонтитул Знак"/>
    <w:basedOn w:val="a0"/>
    <w:uiPriority w:val="99"/>
    <w:qFormat/>
  </w:style>
  <w:style w:type="character" w:customStyle="1" w:styleId="ng-binding">
    <w:name w:val="ng-binding"/>
    <w:basedOn w:val="a0"/>
    <w:qFormat/>
  </w:style>
  <w:style w:type="character" w:customStyle="1" w:styleId="af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c">
    <w:name w:val="Верхний колонтитул Знак"/>
    <w:basedOn w:val="a0"/>
    <w:qFormat/>
  </w:style>
  <w:style w:type="character" w:customStyle="1" w:styleId="FontStyle42">
    <w:name w:val="Font Style42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</w:style>
  <w:style w:type="character" w:customStyle="1" w:styleId="rvts0">
    <w:name w:val="rvts0"/>
    <w:qFormat/>
    <w:rPr>
      <w:rFonts w:cs="Times New Roman"/>
    </w:rPr>
  </w:style>
  <w:style w:type="character" w:customStyle="1" w:styleId="HTML0">
    <w:name w:val="Стандартный HTML Знак"/>
    <w:basedOn w:val="a0"/>
    <w:uiPriority w:val="99"/>
    <w:qFormat/>
    <w:rPr>
      <w:rFonts w:ascii="Courier New" w:eastAsia="Courier New" w:hAnsi="Courier New" w:cs="Courier New"/>
      <w:sz w:val="24"/>
      <w:szCs w:val="24"/>
      <w:lang w:val="ru-RU" w:eastAsia="ru-RU"/>
    </w:rPr>
  </w:style>
  <w:style w:type="character" w:customStyle="1" w:styleId="afd">
    <w:name w:val="Абзац списка Знак"/>
    <w:basedOn w:val="a0"/>
    <w:uiPriority w:val="34"/>
    <w:qFormat/>
    <w:locked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character" w:customStyle="1" w:styleId="34">
    <w:name w:val="Основной текст с отступом 3 Знак"/>
    <w:basedOn w:val="a0"/>
    <w:uiPriority w:val="99"/>
    <w:qFormat/>
    <w:rPr>
      <w:rFonts w:ascii="Calibri" w:eastAsia="Calibri" w:hAnsi="Calibri" w:cs="Calibri"/>
      <w:color w:val="000000"/>
      <w:sz w:val="16"/>
      <w:szCs w:val="16"/>
    </w:rPr>
  </w:style>
  <w:style w:type="character" w:customStyle="1" w:styleId="afe">
    <w:name w:val="Основной текст с отступом Знак"/>
    <w:basedOn w:val="a0"/>
    <w:uiPriority w:val="99"/>
    <w:semiHidden/>
    <w:qFormat/>
    <w:rPr>
      <w:lang w:val="ru-RU" w:eastAsia="ru-RU"/>
    </w:rPr>
  </w:style>
  <w:style w:type="character" w:customStyle="1" w:styleId="textexposedshow">
    <w:name w:val="text_exposed_show"/>
    <w:qFormat/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qFormat/>
    <w:rPr>
      <w:rFonts w:ascii="Calibri" w:eastAsia="Calibri" w:hAnsi="Calibri" w:cs="Calibri"/>
      <w:sz w:val="20"/>
      <w:szCs w:val="20"/>
      <w:lang w:eastAsia="ru-RU"/>
    </w:rPr>
  </w:style>
  <w:style w:type="character" w:customStyle="1" w:styleId="210">
    <w:name w:val="Основной текст с отступом 2 Знак1"/>
    <w:link w:val="21"/>
    <w:uiPriority w:val="99"/>
    <w:qFormat/>
    <w:locked/>
    <w:rPr>
      <w:shd w:val="clear" w:color="auto" w:fill="FFFFFF"/>
    </w:rPr>
  </w:style>
  <w:style w:type="character" w:customStyle="1" w:styleId="c22">
    <w:name w:val="c22"/>
    <w:basedOn w:val="a0"/>
    <w:qFormat/>
  </w:style>
  <w:style w:type="character" w:customStyle="1" w:styleId="hgkelc">
    <w:name w:val="hgkelc"/>
    <w:basedOn w:val="a0"/>
    <w:qFormat/>
  </w:style>
  <w:style w:type="character" w:customStyle="1" w:styleId="ListLabel1">
    <w:name w:val="ListLabel 1"/>
    <w:qFormat/>
    <w:rPr>
      <w:rFonts w:eastAsia="Times New Roman" w:cs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Pr>
      <w:position w:val="0"/>
      <w:sz w:val="22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rFonts w:cs="Times New Roman"/>
      <w:lang w:val="uk-UA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 w:cs="Times New Roman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6">
    <w:name w:val="ListLabel 4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47">
    <w:name w:val="ListLabel 4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8">
    <w:name w:val="ListLabel 4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9">
    <w:name w:val="ListLabel 49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position w:val="0"/>
      <w:sz w:val="22"/>
      <w:vertAlign w:val="baseline"/>
    </w:rPr>
  </w:style>
  <w:style w:type="character" w:customStyle="1" w:styleId="ListLabel56">
    <w:name w:val="ListLabel 56"/>
    <w:qFormat/>
    <w:rPr>
      <w:position w:val="0"/>
      <w:sz w:val="22"/>
      <w:vertAlign w:val="baseline"/>
    </w:rPr>
  </w:style>
  <w:style w:type="character" w:customStyle="1" w:styleId="ListLabel57">
    <w:name w:val="ListLabel 57"/>
    <w:qFormat/>
    <w:rPr>
      <w:position w:val="0"/>
      <w:sz w:val="22"/>
      <w:vertAlign w:val="baseline"/>
    </w:rPr>
  </w:style>
  <w:style w:type="character" w:customStyle="1" w:styleId="ListLabel58">
    <w:name w:val="ListLabel 58"/>
    <w:qFormat/>
    <w:rPr>
      <w:position w:val="0"/>
      <w:sz w:val="22"/>
      <w:vertAlign w:val="baseline"/>
    </w:rPr>
  </w:style>
  <w:style w:type="character" w:customStyle="1" w:styleId="ListLabel59">
    <w:name w:val="ListLabel 59"/>
    <w:qFormat/>
    <w:rPr>
      <w:position w:val="0"/>
      <w:sz w:val="22"/>
      <w:vertAlign w:val="baseline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rFonts w:cs="Times New Roman"/>
      <w:sz w:val="22"/>
    </w:rPr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  <w:rPr>
      <w:rFonts w:eastAsia="Calibri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sz w:val="22"/>
    </w:rPr>
  </w:style>
  <w:style w:type="character" w:customStyle="1" w:styleId="ListLabel107">
    <w:name w:val="ListLabel 107"/>
    <w:qFormat/>
  </w:style>
  <w:style w:type="character" w:customStyle="1" w:styleId="ListLabel108">
    <w:name w:val="ListLabel 108"/>
    <w:qFormat/>
    <w:rPr>
      <w:rFonts w:eastAsia="Times New Roman" w:cs="Times New Roman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Calibri" w:cs="Times New Roman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position w:val="0"/>
      <w:sz w:val="22"/>
      <w:vertAlign w:val="baseline"/>
    </w:rPr>
  </w:style>
  <w:style w:type="character" w:customStyle="1" w:styleId="ListLabel126">
    <w:name w:val="ListLabel 126"/>
    <w:qFormat/>
    <w:rPr>
      <w:position w:val="0"/>
      <w:sz w:val="22"/>
      <w:vertAlign w:val="baseline"/>
    </w:rPr>
  </w:style>
  <w:style w:type="character" w:customStyle="1" w:styleId="ListLabel127">
    <w:name w:val="ListLabel 127"/>
    <w:qFormat/>
    <w:rPr>
      <w:position w:val="0"/>
      <w:sz w:val="22"/>
      <w:vertAlign w:val="baseline"/>
    </w:rPr>
  </w:style>
  <w:style w:type="character" w:customStyle="1" w:styleId="ListLabel128">
    <w:name w:val="ListLabel 128"/>
    <w:qFormat/>
    <w:rPr>
      <w:position w:val="0"/>
      <w:sz w:val="22"/>
      <w:vertAlign w:val="baseline"/>
    </w:rPr>
  </w:style>
  <w:style w:type="character" w:customStyle="1" w:styleId="ListLabel129">
    <w:name w:val="ListLabel 129"/>
    <w:qFormat/>
    <w:rPr>
      <w:position w:val="0"/>
      <w:sz w:val="22"/>
      <w:vertAlign w:val="baseline"/>
    </w:rPr>
  </w:style>
  <w:style w:type="character" w:customStyle="1" w:styleId="ListLabel130">
    <w:name w:val="ListLabel 130"/>
    <w:qFormat/>
    <w:rPr>
      <w:position w:val="0"/>
      <w:sz w:val="22"/>
      <w:vertAlign w:val="baseline"/>
    </w:rPr>
  </w:style>
  <w:style w:type="character" w:customStyle="1" w:styleId="ListLabel131">
    <w:name w:val="ListLabel 131"/>
    <w:qFormat/>
    <w:rPr>
      <w:position w:val="0"/>
      <w:sz w:val="22"/>
      <w:vertAlign w:val="baseline"/>
    </w:rPr>
  </w:style>
  <w:style w:type="character" w:customStyle="1" w:styleId="ListLabel132">
    <w:name w:val="ListLabel 132"/>
    <w:qFormat/>
    <w:rPr>
      <w:position w:val="0"/>
      <w:sz w:val="22"/>
      <w:vertAlign w:val="baseline"/>
    </w:rPr>
  </w:style>
  <w:style w:type="character" w:customStyle="1" w:styleId="ListLabel133">
    <w:name w:val="ListLabel 133"/>
    <w:qFormat/>
    <w:rPr>
      <w:position w:val="0"/>
      <w:sz w:val="22"/>
      <w:vertAlign w:val="baseline"/>
    </w:rPr>
  </w:style>
  <w:style w:type="character" w:customStyle="1" w:styleId="ListLabel134">
    <w:name w:val="ListLabel 134"/>
    <w:qFormat/>
    <w:rPr>
      <w:rFonts w:eastAsia="Noto Sans" w:cs="Noto Sans"/>
      <w:color w:val="000000"/>
      <w:sz w:val="20"/>
      <w:szCs w:val="20"/>
    </w:rPr>
  </w:style>
  <w:style w:type="character" w:customStyle="1" w:styleId="ListLabel135">
    <w:name w:val="ListLabel 135"/>
    <w:qFormat/>
    <w:rPr>
      <w:rFonts w:eastAsia="Courier New" w:cs="Courier New"/>
      <w:sz w:val="20"/>
      <w:szCs w:val="20"/>
    </w:rPr>
  </w:style>
  <w:style w:type="character" w:customStyle="1" w:styleId="ListLabel136">
    <w:name w:val="ListLabel 136"/>
    <w:qFormat/>
    <w:rPr>
      <w:rFonts w:eastAsia="Noto Sans" w:cs="Noto Sans"/>
      <w:sz w:val="20"/>
      <w:szCs w:val="20"/>
    </w:rPr>
  </w:style>
  <w:style w:type="character" w:customStyle="1" w:styleId="ListLabel137">
    <w:name w:val="ListLabel 137"/>
    <w:qFormat/>
    <w:rPr>
      <w:rFonts w:eastAsia="Noto Sans" w:cs="Noto Sans"/>
      <w:sz w:val="20"/>
      <w:szCs w:val="20"/>
    </w:rPr>
  </w:style>
  <w:style w:type="character" w:customStyle="1" w:styleId="ListLabel138">
    <w:name w:val="ListLabel 138"/>
    <w:qFormat/>
    <w:rPr>
      <w:rFonts w:eastAsia="Noto Sans" w:cs="Noto Sans"/>
      <w:sz w:val="20"/>
      <w:szCs w:val="20"/>
    </w:rPr>
  </w:style>
  <w:style w:type="character" w:customStyle="1" w:styleId="ListLabel139">
    <w:name w:val="ListLabel 139"/>
    <w:qFormat/>
    <w:rPr>
      <w:rFonts w:eastAsia="Noto Sans" w:cs="Noto Sans"/>
      <w:sz w:val="20"/>
      <w:szCs w:val="20"/>
    </w:rPr>
  </w:style>
  <w:style w:type="character" w:customStyle="1" w:styleId="ListLabel140">
    <w:name w:val="ListLabel 140"/>
    <w:qFormat/>
    <w:rPr>
      <w:rFonts w:eastAsia="Noto Sans" w:cs="Noto Sans"/>
      <w:sz w:val="20"/>
      <w:szCs w:val="20"/>
    </w:rPr>
  </w:style>
  <w:style w:type="character" w:customStyle="1" w:styleId="ListLabel141">
    <w:name w:val="ListLabel 141"/>
    <w:qFormat/>
    <w:rPr>
      <w:rFonts w:eastAsia="Noto Sans" w:cs="Noto Sans"/>
      <w:sz w:val="20"/>
      <w:szCs w:val="20"/>
    </w:rPr>
  </w:style>
  <w:style w:type="character" w:customStyle="1" w:styleId="ListLabel142">
    <w:name w:val="ListLabel 142"/>
    <w:qFormat/>
    <w:rPr>
      <w:rFonts w:eastAsia="Noto Sans" w:cs="Noto Sans"/>
      <w:sz w:val="20"/>
      <w:szCs w:val="20"/>
    </w:rPr>
  </w:style>
  <w:style w:type="character" w:customStyle="1" w:styleId="ListLabel143">
    <w:name w:val="ListLabel 143"/>
    <w:qFormat/>
    <w:rPr>
      <w:rFonts w:ascii="Times New Roman" w:hAnsi="Times New Roman"/>
      <w:sz w:val="24"/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rFonts w:ascii="Times New Roman" w:hAnsi="Times New Roman"/>
      <w:sz w:val="24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 CYR"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ascii="Times New Roman" w:hAnsi="Times New Roman" w:cs="Times New Roman"/>
      <w:color w:val="auto"/>
      <w:lang w:val="uk-UA"/>
    </w:rPr>
  </w:style>
  <w:style w:type="character" w:customStyle="1" w:styleId="ListLabel165">
    <w:name w:val="ListLabel 165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66">
    <w:name w:val="ListLabel 166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67">
    <w:name w:val="ListLabel 167"/>
    <w:qFormat/>
    <w:rPr>
      <w:rFonts w:ascii="Times New Roman" w:hAnsi="Times New Roman" w:cs="Times New Roman"/>
      <w:bCs/>
      <w:color w:val="auto"/>
      <w:sz w:val="24"/>
      <w:szCs w:val="24"/>
    </w:rPr>
  </w:style>
  <w:style w:type="paragraph" w:styleId="aff">
    <w:name w:val="List Paragraph"/>
    <w:basedOn w:val="12"/>
    <w:uiPriority w:val="34"/>
    <w:qFormat/>
    <w:pPr>
      <w:spacing w:after="200"/>
      <w:ind w:left="720"/>
      <w:contextualSpacing/>
    </w:pPr>
    <w:rPr>
      <w:sz w:val="28"/>
      <w:szCs w:val="28"/>
      <w:lang w:eastAsia="zh-CN"/>
    </w:rPr>
  </w:style>
  <w:style w:type="paragraph" w:styleId="aff0">
    <w:name w:val="No Spacing"/>
    <w:qFormat/>
    <w:rPr>
      <w:rFonts w:eastAsia="Times New Roman" w:cs="Times New Roman"/>
      <w:sz w:val="22"/>
      <w:szCs w:val="22"/>
    </w:rPr>
  </w:style>
  <w:style w:type="paragraph" w:customStyle="1" w:styleId="cef1edeee2edeee9f2e5eaf1f2">
    <w:name w:val="Оceсf1нedоeeвe2нedоeeйe9 тf2еe5кeaсf1тf2"/>
    <w:basedOn w:val="12"/>
    <w:qFormat/>
    <w:pPr>
      <w:widowControl w:val="0"/>
      <w:spacing w:after="140" w:line="288" w:lineRule="auto"/>
    </w:pPr>
    <w:rPr>
      <w:rFonts w:ascii="Liberation Serif" w:hAnsi="Liberation Serif" w:cs="Liberation Serif"/>
      <w:lang w:eastAsia="zh-CN"/>
    </w:rPr>
  </w:style>
  <w:style w:type="paragraph" w:customStyle="1" w:styleId="aff1">
    <w:name w:val="a"/>
    <w:basedOn w:val="12"/>
    <w:uiPriority w:val="99"/>
    <w:qFormat/>
    <w:pPr>
      <w:spacing w:beforeAutospacing="1" w:afterAutospacing="1"/>
    </w:pPr>
    <w:rPr>
      <w:rFonts w:ascii="Calibri" w:hAnsi="Calibri" w:cs="Calibri"/>
    </w:rPr>
  </w:style>
  <w:style w:type="paragraph" w:customStyle="1" w:styleId="4S4u4444yu4444">
    <w:name w:val="Т4Sе4uк4[с4・т・?4п4・рy?и]?мu?е・4ч?4а?4н?4и"/>
    <w:basedOn w:val="12"/>
    <w:uiPriority w:val="99"/>
    <w:qFormat/>
    <w:pPr>
      <w:widowControl w:val="0"/>
    </w:pPr>
    <w:rPr>
      <w:rFonts w:ascii="Liberation Serif" w:hAnsi="Liberation Serif" w:cs="Liberation Serif"/>
      <w:sz w:val="20"/>
      <w:szCs w:val="20"/>
      <w:lang w:eastAsia="zh-CN"/>
    </w:rPr>
  </w:style>
  <w:style w:type="paragraph" w:customStyle="1" w:styleId="15">
    <w:name w:val="Без интервала1"/>
    <w:link w:val="NoSpacingChar1"/>
    <w:qFormat/>
    <w:rPr>
      <w:rFonts w:eastAsia="Calibri" w:cs="Times New Roman"/>
      <w:sz w:val="22"/>
      <w:szCs w:val="22"/>
      <w:lang w:eastAsia="en-US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  <w:lang w:eastAsia="uk-UA"/>
    </w:rPr>
  </w:style>
  <w:style w:type="paragraph" w:customStyle="1" w:styleId="rvps2">
    <w:name w:val="rvps2"/>
    <w:basedOn w:val="12"/>
    <w:qFormat/>
    <w:pPr>
      <w:spacing w:beforeAutospacing="1" w:afterAutospacing="1"/>
    </w:pPr>
  </w:style>
  <w:style w:type="paragraph" w:customStyle="1" w:styleId="docdata">
    <w:name w:val="docdata"/>
    <w:basedOn w:val="12"/>
    <w:qFormat/>
    <w:pPr>
      <w:spacing w:beforeAutospacing="1" w:afterAutospacing="1"/>
    </w:pPr>
  </w:style>
  <w:style w:type="paragraph" w:customStyle="1" w:styleId="110">
    <w:name w:val="Обычный11"/>
    <w:qFormat/>
    <w:rPr>
      <w:rFonts w:eastAsia="Calibri" w:cs="Calibri"/>
      <w:lang w:val="uk-UA"/>
    </w:rPr>
  </w:style>
  <w:style w:type="paragraph" w:customStyle="1" w:styleId="TableParagraph">
    <w:name w:val="Table Paragraph"/>
    <w:basedOn w:val="12"/>
    <w:uiPriority w:val="1"/>
    <w:qFormat/>
    <w:pPr>
      <w:widowControl w:val="0"/>
      <w:ind w:left="51"/>
      <w:jc w:val="both"/>
    </w:pPr>
    <w:rPr>
      <w:lang w:eastAsia="en-US"/>
    </w:rPr>
  </w:style>
  <w:style w:type="paragraph" w:customStyle="1" w:styleId="LO-normal">
    <w:name w:val="LO-normal"/>
    <w:uiPriority w:val="99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listparagraphcxspmiddle">
    <w:name w:val="listparagraphcxspmiddle"/>
    <w:basedOn w:val="12"/>
    <w:qFormat/>
    <w:pPr>
      <w:spacing w:beforeAutospacing="1" w:afterAutospacing="1"/>
    </w:pPr>
  </w:style>
  <w:style w:type="paragraph" w:customStyle="1" w:styleId="220">
    <w:name w:val="Основной текст с отступом 22"/>
    <w:basedOn w:val="12"/>
    <w:qFormat/>
    <w:pPr>
      <w:spacing w:after="120" w:line="480" w:lineRule="auto"/>
      <w:ind w:left="283"/>
    </w:pPr>
    <w:rPr>
      <w:rFonts w:eastAsia="Tahoma"/>
      <w:kern w:val="2"/>
      <w:szCs w:val="20"/>
      <w:lang w:eastAsia="zh-CN"/>
    </w:rPr>
  </w:style>
  <w:style w:type="paragraph" w:customStyle="1" w:styleId="310">
    <w:name w:val="Основной текст с отступом 3 Знак1"/>
    <w:qFormat/>
    <w:pPr>
      <w:suppressAutoHyphens/>
    </w:pPr>
    <w:rPr>
      <w:rFonts w:eastAsia="Calibri" w:cs="Times New Roman"/>
      <w:kern w:val="2"/>
      <w:sz w:val="22"/>
      <w:szCs w:val="22"/>
      <w:lang w:eastAsia="zh-CN"/>
    </w:rPr>
  </w:style>
  <w:style w:type="paragraph" w:customStyle="1" w:styleId="Normal1">
    <w:name w:val="Normal1"/>
    <w:link w:val="Normal"/>
    <w:qFormat/>
    <w:pPr>
      <w:widowControl w:val="0"/>
      <w:spacing w:line="300" w:lineRule="auto"/>
      <w:jc w:val="both"/>
    </w:pPr>
    <w:rPr>
      <w:rFonts w:ascii="Times New Roman" w:eastAsia="Times New Roman" w:hAnsi="Times New Roman" w:cs="Times New Roman"/>
      <w:sz w:val="22"/>
      <w:lang w:val="uk-UA"/>
    </w:rPr>
  </w:style>
  <w:style w:type="paragraph" w:customStyle="1" w:styleId="aff2">
    <w:name w:val="Основний текст"/>
    <w:basedOn w:val="12"/>
    <w:qFormat/>
    <w:pPr>
      <w:spacing w:after="140" w:line="288" w:lineRule="auto"/>
    </w:pPr>
    <w:rPr>
      <w:rFonts w:ascii="Liberation Serif" w:eastAsia="Tahoma" w:hAnsi="Liberation Serif" w:cs="Lohit Devanagari"/>
      <w:color w:val="00000A"/>
      <w:lang w:eastAsia="zh-CN" w:bidi="hi-IN"/>
    </w:rPr>
  </w:style>
  <w:style w:type="paragraph" w:customStyle="1" w:styleId="211">
    <w:name w:val="Основной текст (2)1"/>
    <w:basedOn w:val="12"/>
    <w:uiPriority w:val="99"/>
    <w:qFormat/>
    <w:pPr>
      <w:widowControl w:val="0"/>
      <w:shd w:val="clear" w:color="auto" w:fill="FFFFFF"/>
      <w:spacing w:line="538" w:lineRule="exact"/>
      <w:jc w:val="both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ітка таблиці1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qFormat/>
    <w:pPr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примечания Знак"/>
    <w:basedOn w:val="a0"/>
    <w:link w:val="a8"/>
    <w:uiPriority w:val="99"/>
    <w:qFormat/>
    <w:rPr>
      <w:rFonts w:ascii="Arial" w:eastAsia="Arial" w:hAnsi="Arial" w:cs="Arial"/>
      <w:color w:val="000000"/>
      <w:sz w:val="24"/>
      <w:szCs w:val="24"/>
      <w:lang w:val="ru-RU" w:eastAsia="ru-RU"/>
    </w:rPr>
  </w:style>
  <w:style w:type="paragraph" w:customStyle="1" w:styleId="111">
    <w:name w:val="Заголовок 11"/>
    <w:basedOn w:val="a"/>
    <w:uiPriority w:val="1"/>
    <w:qFormat/>
    <w:pPr>
      <w:widowControl w:val="0"/>
      <w:autoSpaceDE w:val="0"/>
      <w:autoSpaceDN w:val="0"/>
      <w:ind w:left="490" w:right="4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ListParagraph1">
    <w:name w:val="List Paragraph1"/>
    <w:basedOn w:val="a"/>
    <w:qFormat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m276276118266267722gmail-listparagraph1">
    <w:name w:val="m_276276118266267722gmail-listparagraph1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3">
    <w:name w:val="Основной текст_"/>
    <w:link w:val="35"/>
    <w:locked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3"/>
    <w:pPr>
      <w:shd w:val="clear" w:color="auto" w:fill="FFFFFF"/>
      <w:spacing w:before="120" w:after="840" w:line="0" w:lineRule="atLeast"/>
    </w:pPr>
    <w:rPr>
      <w:sz w:val="23"/>
      <w:szCs w:val="23"/>
    </w:rPr>
  </w:style>
  <w:style w:type="paragraph" w:customStyle="1" w:styleId="212">
    <w:name w:val="Основной текст с отступом 21"/>
    <w:basedOn w:val="a"/>
    <w:qFormat/>
    <w:pPr>
      <w:suppressAutoHyphens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SpacingChar1">
    <w:name w:val="No Spacing Char1"/>
    <w:link w:val="15"/>
    <w:locked/>
    <w:rPr>
      <w:rFonts w:eastAsia="Calibri" w:cs="Times New Roman"/>
      <w:lang w:val="ru-RU" w:eastAsia="en-US"/>
    </w:rPr>
  </w:style>
  <w:style w:type="character" w:customStyle="1" w:styleId="36">
    <w:name w:val="Основной текст (3)_"/>
    <w:link w:val="37"/>
    <w:uiPriority w:val="99"/>
    <w:locked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qFormat/>
    <w:pPr>
      <w:widowControl w:val="0"/>
      <w:shd w:val="clear" w:color="auto" w:fill="FFFFFF"/>
      <w:spacing w:line="240" w:lineRule="atLeast"/>
    </w:pPr>
    <w:rPr>
      <w:rFonts w:cs="Times New Roman"/>
      <w:b/>
      <w:bCs/>
      <w:sz w:val="23"/>
      <w:szCs w:val="23"/>
    </w:rPr>
  </w:style>
  <w:style w:type="character" w:customStyle="1" w:styleId="312pt2">
    <w:name w:val="Основной текст (3) + 12 pt2"/>
    <w:uiPriority w:val="99"/>
    <w:qFormat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Pr>
      <w:rFonts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pPr>
      <w:widowControl w:val="0"/>
      <w:shd w:val="clear" w:color="auto" w:fill="FFFFFF"/>
      <w:spacing w:before="300" w:after="300" w:line="240" w:lineRule="atLeast"/>
    </w:pPr>
    <w:rPr>
      <w:rFonts w:cs="Times New Roman"/>
    </w:rPr>
  </w:style>
  <w:style w:type="character" w:customStyle="1" w:styleId="212pt">
    <w:name w:val="Основной текст (2) + 12 pt"/>
    <w:uiPriority w:val="99"/>
    <w:rPr>
      <w:rFonts w:cs="Times New Roman"/>
      <w:sz w:val="24"/>
      <w:szCs w:val="24"/>
      <w:shd w:val="clear" w:color="auto" w:fill="FFFFFF"/>
    </w:rPr>
  </w:style>
  <w:style w:type="character" w:customStyle="1" w:styleId="17">
    <w:name w:val="Заголовок №1_"/>
    <w:link w:val="18"/>
    <w:uiPriority w:val="99"/>
    <w:locked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pPr>
      <w:widowControl w:val="0"/>
      <w:shd w:val="clear" w:color="auto" w:fill="FFFFFF"/>
      <w:spacing w:after="300" w:line="240" w:lineRule="atLeast"/>
      <w:outlineLvl w:val="0"/>
    </w:pPr>
    <w:rPr>
      <w:rFonts w:cs="Times New Roman"/>
      <w:b/>
      <w:bCs/>
      <w:sz w:val="23"/>
      <w:szCs w:val="23"/>
    </w:rPr>
  </w:style>
  <w:style w:type="character" w:customStyle="1" w:styleId="112pt">
    <w:name w:val="Заголовок №1 + 12 pt"/>
    <w:uiPriority w:val="99"/>
    <w:qFormat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aff4">
    <w:name w:val="Знак Знак Знак Знак"/>
    <w:qFormat/>
    <w:rPr>
      <w:rFonts w:ascii="Verdana" w:hAnsi="Verdana" w:cs="Verdana"/>
      <w:lang w:val="en-US" w:eastAsia="en-US" w:bidi="ar-SA"/>
    </w:rPr>
  </w:style>
  <w:style w:type="character" w:customStyle="1" w:styleId="Normal">
    <w:name w:val="Normal Знак"/>
    <w:link w:val="Normal1"/>
    <w:qFormat/>
    <w:locked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qFormat/>
    <w:locked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FontStyle25">
    <w:name w:val="Font Style25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77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52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250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qFormat/>
    <w:pPr>
      <w:widowControl w:val="0"/>
      <w:autoSpaceDE w:val="0"/>
      <w:autoSpaceDN w:val="0"/>
      <w:adjustRightInd w:val="0"/>
      <w:spacing w:line="250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qFormat/>
    <w:pPr>
      <w:widowControl w:val="0"/>
      <w:autoSpaceDE w:val="0"/>
      <w:autoSpaceDN w:val="0"/>
      <w:adjustRightInd w:val="0"/>
      <w:spacing w:line="252" w:lineRule="exact"/>
      <w:ind w:firstLine="23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39BB-CBC8-4E76-B213-BBF55F14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</cp:revision>
  <cp:lastPrinted>2023-08-09T12:18:00Z</cp:lastPrinted>
  <dcterms:created xsi:type="dcterms:W3CDTF">2023-08-15T12:30:00Z</dcterms:created>
  <dcterms:modified xsi:type="dcterms:W3CDTF">2023-08-15T13:41:00Z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1033-11.2.0.11537</vt:lpwstr>
  </property>
  <property fmtid="{D5CDD505-2E9C-101B-9397-08002B2CF9AE}" pid="10" name="ICV">
    <vt:lpwstr>083A09FA98C043A7AEC61E792B48795A</vt:lpwstr>
  </property>
</Properties>
</file>